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551CE" w:rsidRPr="00A551CE" w14:paraId="73F55B84" w14:textId="77777777" w:rsidTr="00A551C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0C74F8E" w14:textId="77777777" w:rsidR="00A551CE" w:rsidRPr="00A551CE" w:rsidRDefault="00A551CE" w:rsidP="00A551CE">
            <w:pPr>
              <w:spacing w:after="0" w:line="240" w:lineRule="atLeast"/>
              <w:rPr>
                <w:rFonts w:eastAsia="Times New Roman" w:cs="Times New Roman"/>
                <w:sz w:val="24"/>
                <w:szCs w:val="24"/>
                <w:lang w:eastAsia="tr-TR"/>
              </w:rPr>
            </w:pPr>
            <w:r w:rsidRPr="00A551CE">
              <w:rPr>
                <w:rFonts w:ascii="Arial" w:eastAsia="Times New Roman" w:hAnsi="Arial" w:cs="Arial"/>
                <w:sz w:val="16"/>
                <w:szCs w:val="16"/>
                <w:lang w:eastAsia="tr-TR"/>
              </w:rPr>
              <w:t>13 Temmuz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43DC85" w14:textId="77777777" w:rsidR="00A551CE" w:rsidRPr="00A551CE" w:rsidRDefault="00A551CE" w:rsidP="00A551CE">
            <w:pPr>
              <w:spacing w:after="0" w:line="240" w:lineRule="atLeast"/>
              <w:jc w:val="center"/>
              <w:rPr>
                <w:rFonts w:eastAsia="Times New Roman" w:cs="Times New Roman"/>
                <w:sz w:val="24"/>
                <w:szCs w:val="24"/>
                <w:lang w:eastAsia="tr-TR"/>
              </w:rPr>
            </w:pPr>
            <w:r w:rsidRPr="00A551C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B6F9D61" w14:textId="77777777" w:rsidR="00A551CE" w:rsidRPr="00A551CE" w:rsidRDefault="00A551CE" w:rsidP="00A551CE">
            <w:pPr>
              <w:spacing w:before="100" w:beforeAutospacing="1" w:after="100" w:afterAutospacing="1" w:line="240" w:lineRule="auto"/>
              <w:jc w:val="right"/>
              <w:rPr>
                <w:rFonts w:eastAsia="Times New Roman" w:cs="Times New Roman"/>
                <w:sz w:val="24"/>
                <w:szCs w:val="24"/>
                <w:lang w:eastAsia="tr-TR"/>
              </w:rPr>
            </w:pPr>
            <w:r w:rsidRPr="00A551CE">
              <w:rPr>
                <w:rFonts w:ascii="Arial" w:eastAsia="Times New Roman" w:hAnsi="Arial" w:cs="Arial"/>
                <w:sz w:val="16"/>
                <w:szCs w:val="16"/>
                <w:lang w:eastAsia="tr-TR"/>
              </w:rPr>
              <w:t>Sayı : 31540</w:t>
            </w:r>
          </w:p>
        </w:tc>
      </w:tr>
      <w:tr w:rsidR="00A551CE" w:rsidRPr="00A551CE" w14:paraId="6673C2D0" w14:textId="77777777" w:rsidTr="00A551CE">
        <w:trPr>
          <w:trHeight w:val="480"/>
        </w:trPr>
        <w:tc>
          <w:tcPr>
            <w:tcW w:w="8789" w:type="dxa"/>
            <w:gridSpan w:val="3"/>
            <w:tcMar>
              <w:top w:w="0" w:type="dxa"/>
              <w:left w:w="108" w:type="dxa"/>
              <w:bottom w:w="0" w:type="dxa"/>
              <w:right w:w="108" w:type="dxa"/>
            </w:tcMar>
            <w:vAlign w:val="center"/>
            <w:hideMark/>
          </w:tcPr>
          <w:p w14:paraId="26C4C985" w14:textId="77777777" w:rsidR="00A551CE" w:rsidRPr="00A551CE" w:rsidRDefault="00A551CE" w:rsidP="00A551CE">
            <w:pPr>
              <w:spacing w:before="100" w:beforeAutospacing="1" w:after="100" w:afterAutospacing="1" w:line="240" w:lineRule="auto"/>
              <w:jc w:val="center"/>
              <w:rPr>
                <w:rFonts w:eastAsia="Times New Roman" w:cs="Times New Roman"/>
                <w:sz w:val="24"/>
                <w:szCs w:val="24"/>
                <w:lang w:eastAsia="tr-TR"/>
              </w:rPr>
            </w:pPr>
            <w:r w:rsidRPr="00A551CE">
              <w:rPr>
                <w:rFonts w:ascii="Arial" w:eastAsia="Times New Roman" w:hAnsi="Arial" w:cs="Arial"/>
                <w:b/>
                <w:bCs/>
                <w:color w:val="000080"/>
                <w:sz w:val="18"/>
                <w:szCs w:val="18"/>
                <w:lang w:eastAsia="tr-TR"/>
              </w:rPr>
              <w:t>TEBLİĞ</w:t>
            </w:r>
          </w:p>
        </w:tc>
      </w:tr>
      <w:tr w:rsidR="00A551CE" w:rsidRPr="00A551CE" w14:paraId="035A2692" w14:textId="77777777" w:rsidTr="00A551CE">
        <w:trPr>
          <w:trHeight w:val="480"/>
        </w:trPr>
        <w:tc>
          <w:tcPr>
            <w:tcW w:w="8789" w:type="dxa"/>
            <w:gridSpan w:val="3"/>
            <w:tcMar>
              <w:top w:w="0" w:type="dxa"/>
              <w:left w:w="108" w:type="dxa"/>
              <w:bottom w:w="0" w:type="dxa"/>
              <w:right w:w="108" w:type="dxa"/>
            </w:tcMar>
            <w:vAlign w:val="center"/>
            <w:hideMark/>
          </w:tcPr>
          <w:p w14:paraId="02059B0E" w14:textId="77777777" w:rsidR="00A551CE" w:rsidRPr="00A551CE" w:rsidRDefault="00A551CE" w:rsidP="00A551CE">
            <w:pPr>
              <w:spacing w:after="0" w:line="240" w:lineRule="atLeast"/>
              <w:ind w:firstLine="566"/>
              <w:jc w:val="both"/>
              <w:rPr>
                <w:rFonts w:eastAsia="Times New Roman" w:cs="Times New Roman"/>
                <w:u w:val="single"/>
                <w:lang w:eastAsia="tr-TR"/>
              </w:rPr>
            </w:pPr>
            <w:r w:rsidRPr="00A551CE">
              <w:rPr>
                <w:rFonts w:eastAsia="Times New Roman" w:cs="Times New Roman"/>
                <w:sz w:val="18"/>
                <w:szCs w:val="18"/>
                <w:u w:val="single"/>
                <w:lang w:eastAsia="tr-TR"/>
              </w:rPr>
              <w:t>Hazine ve Maliye Bakanlığı (Gelir İdaresi Başkanlığı)’</w:t>
            </w:r>
            <w:proofErr w:type="spellStart"/>
            <w:r w:rsidRPr="00A551CE">
              <w:rPr>
                <w:rFonts w:eastAsia="Times New Roman" w:cs="Times New Roman"/>
                <w:sz w:val="18"/>
                <w:szCs w:val="18"/>
                <w:u w:val="single"/>
                <w:lang w:eastAsia="tr-TR"/>
              </w:rPr>
              <w:t>ndan</w:t>
            </w:r>
            <w:proofErr w:type="spellEnd"/>
            <w:r w:rsidRPr="00A551CE">
              <w:rPr>
                <w:rFonts w:eastAsia="Times New Roman" w:cs="Times New Roman"/>
                <w:sz w:val="18"/>
                <w:szCs w:val="18"/>
                <w:u w:val="single"/>
                <w:lang w:eastAsia="tr-TR"/>
              </w:rPr>
              <w:t>:</w:t>
            </w:r>
          </w:p>
          <w:p w14:paraId="2C1A145F" w14:textId="77777777" w:rsidR="00A551CE" w:rsidRPr="00A551CE" w:rsidRDefault="00A551CE" w:rsidP="00A551CE">
            <w:pPr>
              <w:spacing w:after="0" w:line="240" w:lineRule="atLeast"/>
              <w:jc w:val="center"/>
              <w:rPr>
                <w:rFonts w:eastAsia="Times New Roman" w:cs="Times New Roman"/>
                <w:b/>
                <w:bCs/>
                <w:sz w:val="19"/>
                <w:szCs w:val="19"/>
                <w:lang w:eastAsia="tr-TR"/>
              </w:rPr>
            </w:pPr>
            <w:r w:rsidRPr="00A551CE">
              <w:rPr>
                <w:rFonts w:eastAsia="Times New Roman" w:cs="Times New Roman"/>
                <w:b/>
                <w:bCs/>
                <w:sz w:val="18"/>
                <w:szCs w:val="18"/>
                <w:lang w:eastAsia="tr-TR"/>
              </w:rPr>
              <w:t>VERGİ USUL KANUNU GENEL TEBLİĞİ</w:t>
            </w:r>
          </w:p>
          <w:p w14:paraId="7F8C4166" w14:textId="77777777" w:rsidR="00A551CE" w:rsidRPr="00A551CE" w:rsidRDefault="00A551CE" w:rsidP="00A551CE">
            <w:pPr>
              <w:spacing w:after="0" w:line="240" w:lineRule="atLeast"/>
              <w:jc w:val="center"/>
              <w:rPr>
                <w:rFonts w:eastAsia="Times New Roman" w:cs="Times New Roman"/>
                <w:b/>
                <w:bCs/>
                <w:sz w:val="19"/>
                <w:szCs w:val="19"/>
                <w:lang w:eastAsia="tr-TR"/>
              </w:rPr>
            </w:pPr>
            <w:r w:rsidRPr="00A551CE">
              <w:rPr>
                <w:rFonts w:eastAsia="Times New Roman" w:cs="Times New Roman"/>
                <w:b/>
                <w:bCs/>
                <w:sz w:val="18"/>
                <w:szCs w:val="18"/>
                <w:lang w:eastAsia="tr-TR"/>
              </w:rPr>
              <w:t>(SIRA NO: 529)</w:t>
            </w:r>
          </w:p>
          <w:p w14:paraId="42B5E27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 </w:t>
            </w:r>
          </w:p>
          <w:p w14:paraId="56BCAA3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Amaç ve kapsam</w:t>
            </w:r>
          </w:p>
          <w:p w14:paraId="1EDBF846" w14:textId="3E08725E"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1 – </w:t>
            </w:r>
            <w:r w:rsidRPr="00A551CE">
              <w:rPr>
                <w:rFonts w:eastAsia="Times New Roman" w:cs="Times New Roman"/>
                <w:sz w:val="18"/>
                <w:szCs w:val="18"/>
                <w:lang w:eastAsia="tr-TR"/>
              </w:rPr>
              <w:t xml:space="preserve">(1) Gelirlerin/servetlerin arkasındaki gerçek isimlerin bilinmesi vergi kaçakçılığı ile mücadele açısından büyük önem arz etmektedir. Ülkemizin de üyesi bulunduğu Ekonomik </w:t>
            </w:r>
            <w:proofErr w:type="gramStart"/>
            <w:r w:rsidRPr="00A551CE">
              <w:rPr>
                <w:rFonts w:eastAsia="Times New Roman" w:cs="Times New Roman"/>
                <w:sz w:val="18"/>
                <w:szCs w:val="18"/>
                <w:lang w:eastAsia="tr-TR"/>
              </w:rPr>
              <w:t>İşbirliği</w:t>
            </w:r>
            <w:proofErr w:type="gramEnd"/>
            <w:r w:rsidRPr="00A551CE">
              <w:rPr>
                <w:rFonts w:eastAsia="Times New Roman" w:cs="Times New Roman"/>
                <w:sz w:val="18"/>
                <w:szCs w:val="18"/>
                <w:lang w:eastAsia="tr-TR"/>
              </w:rPr>
              <w:t xml:space="preserve"> ve Kalkınma Teşkilatı Vergi Amaçlarına Yönelik Şeffaflık ve Bilgi Değişimi Küresel Forumu (Küresel Forum), vergi kaçakçılığıyla mücadele amacına yönelik olarak çalışmalar yürütmektedir. Bu bağlamda, Küresel Forum, faaliyetleri gereği şeffaflık ve bilgi değişimi konusunda ülkelerin uyması gereken uluslararası asgari standartlar oluşturmuş olup tüzel kişiliklerin ve tüzel kişiliği olmayan teşekküllerin gerçek faydalanıcısının bilinmesi hususu standardın unsurlarından biridir. Bu konu, suç gelirlerinin aklanması ve terörizmin finansmanının önlenmesi amacıyla Mali Eylem Görev Gücü tarafından belirlenen tavsiyelerde de karşılık bulmaktadır.</w:t>
            </w:r>
          </w:p>
          <w:p w14:paraId="77D0508C"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(2) Bu kapsamda, tüzel kişiler ve tüzel kişiliği olmayan teşekküllerin gerçek faydalanıcı bilgisinin güncel, tam ve doğru bir şekilde tespit edilebilmesi amacıyla gerçek faydalanıcının belirlenmesine ve bildirilmesine ilişkin olarak bildirim zorunluluğu getirilen mükelleflerin kapsamı, bildirimin şekli, bildirimde bulunulacak dönem, bildirim verme zamanı, bildirimin gönderilme usulü ile uygulamaya ilişkin diğer usul ve esasların belirlenmesi bu Tebliğin konusunu teşkil etmektedir.</w:t>
            </w:r>
          </w:p>
          <w:p w14:paraId="0DAEF0C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Tanımlar ve kısaltmalar</w:t>
            </w:r>
          </w:p>
          <w:p w14:paraId="0B5743E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2 – </w:t>
            </w:r>
            <w:r w:rsidRPr="00A551CE">
              <w:rPr>
                <w:rFonts w:eastAsia="Times New Roman" w:cs="Times New Roman"/>
                <w:sz w:val="18"/>
                <w:szCs w:val="18"/>
                <w:lang w:eastAsia="tr-TR"/>
              </w:rPr>
              <w:t>(1) Bu Tebliğ uygulamasında;</w:t>
            </w:r>
          </w:p>
          <w:p w14:paraId="2DD3DCD1" w14:textId="65184980"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a) Gerçek faydalanıcı: Tüzel kişi veya tüzel kişiliği olmayan teşekkülleri nihai olarak kontrolünde bulunduran ya da bunlar üzerinde nihai nüfuz sahibi olan gerçek kişi veya kişileri,</w:t>
            </w:r>
          </w:p>
          <w:p w14:paraId="33CAFBB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b) Tedbirler Yönetmeliği: 10/12/2007 tarihli ve 2007/13012 sayılı Bakanlar Kurulu Kararı ile yürürlüğe konulan Suç Gelirlerinin Aklanmasının ve Terörün Finansmanının Önlenmesine Dair Tedbirler Hakkında Yönetmeliği,</w:t>
            </w:r>
          </w:p>
          <w:p w14:paraId="0D287C3F"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c) </w:t>
            </w:r>
            <w:proofErr w:type="spellStart"/>
            <w:r w:rsidRPr="00A551CE">
              <w:rPr>
                <w:rFonts w:eastAsia="Times New Roman" w:cs="Times New Roman"/>
                <w:sz w:val="18"/>
                <w:szCs w:val="18"/>
                <w:lang w:eastAsia="tr-TR"/>
              </w:rPr>
              <w:t>Trust</w:t>
            </w:r>
            <w:proofErr w:type="spellEnd"/>
            <w:r w:rsidRPr="00A551CE">
              <w:rPr>
                <w:rFonts w:eastAsia="Times New Roman" w:cs="Times New Roman"/>
                <w:sz w:val="18"/>
                <w:szCs w:val="18"/>
                <w:lang w:eastAsia="tr-TR"/>
              </w:rPr>
              <w:t>: Bir malvarlığının belirli bir lehtar ya da lehtar grubunun yararlanması için, malvarlığının maliki olan sözleşme kurucusu tarafından, söz konusu malvarlığının yönetimi, kullanımı ya da sözleşmede belirtilen diğer tasarruflarda bulunulması amacıyla sözleşmeyi icra eden bir mütevellinin kontrolüne bırakılmasını hüküm altına alan hukuki ilişkiyi,</w:t>
            </w:r>
          </w:p>
          <w:p w14:paraId="653336A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ifade</w:t>
            </w:r>
            <w:proofErr w:type="gramEnd"/>
            <w:r w:rsidRPr="00A551CE">
              <w:rPr>
                <w:rFonts w:eastAsia="Times New Roman" w:cs="Times New Roman"/>
                <w:sz w:val="18"/>
                <w:szCs w:val="18"/>
                <w:lang w:eastAsia="tr-TR"/>
              </w:rPr>
              <w:t> eder.</w:t>
            </w:r>
          </w:p>
          <w:p w14:paraId="78C4A697"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Dayanak</w:t>
            </w:r>
          </w:p>
          <w:p w14:paraId="2B37EDB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3 –</w:t>
            </w:r>
            <w:r w:rsidRPr="00A551CE">
              <w:rPr>
                <w:rFonts w:eastAsia="Times New Roman" w:cs="Times New Roman"/>
                <w:sz w:val="18"/>
                <w:szCs w:val="18"/>
                <w:lang w:eastAsia="tr-TR"/>
              </w:rPr>
              <w:t xml:space="preserve"> (1) Bu Tebliğ, 3/11/2011 tarihinde imzalanan ve 3/5/2017 tarihli ve 7018 sayılı Kanunla onaylanması uygun bulunan ve 1/7/2018 tarihinde yürürlüğe giren Vergi Konularında Karşılıklı İdari Yardımlaşma Sözleşmesi, yürürlükteki Çifte Vergilendirmeyi Önleme Anlaşmaları ile 4/1/1961 tarihli ve 213 sayılı Vergi Usul Kanununun 148, 149, 152/A ve </w:t>
            </w:r>
            <w:proofErr w:type="gramStart"/>
            <w:r w:rsidRPr="00A551CE">
              <w:rPr>
                <w:rFonts w:eastAsia="Times New Roman" w:cs="Times New Roman"/>
                <w:sz w:val="18"/>
                <w:szCs w:val="18"/>
                <w:lang w:eastAsia="tr-TR"/>
              </w:rPr>
              <w:t>256 </w:t>
            </w:r>
            <w:proofErr w:type="spellStart"/>
            <w:r w:rsidRPr="00A551CE">
              <w:rPr>
                <w:rFonts w:eastAsia="Times New Roman" w:cs="Times New Roman"/>
                <w:sz w:val="18"/>
                <w:szCs w:val="18"/>
                <w:lang w:eastAsia="tr-TR"/>
              </w:rPr>
              <w:t>ncı</w:t>
            </w:r>
            <w:proofErr w:type="spellEnd"/>
            <w:proofErr w:type="gramEnd"/>
            <w:r w:rsidRPr="00A551CE">
              <w:rPr>
                <w:rFonts w:eastAsia="Times New Roman" w:cs="Times New Roman"/>
                <w:sz w:val="18"/>
                <w:szCs w:val="18"/>
                <w:lang w:eastAsia="tr-TR"/>
              </w:rPr>
              <w:t> maddeleri ve mükerrer 257 </w:t>
            </w:r>
            <w:proofErr w:type="spellStart"/>
            <w:r w:rsidRPr="00A551CE">
              <w:rPr>
                <w:rFonts w:eastAsia="Times New Roman" w:cs="Times New Roman"/>
                <w:sz w:val="18"/>
                <w:szCs w:val="18"/>
                <w:lang w:eastAsia="tr-TR"/>
              </w:rPr>
              <w:t>nci</w:t>
            </w:r>
            <w:proofErr w:type="spellEnd"/>
            <w:r w:rsidRPr="00A551CE">
              <w:rPr>
                <w:rFonts w:eastAsia="Times New Roman" w:cs="Times New Roman"/>
                <w:sz w:val="18"/>
                <w:szCs w:val="18"/>
                <w:lang w:eastAsia="tr-TR"/>
              </w:rPr>
              <w:t> maddesinin birinci fıkrasının (4) numaralı bendine dayanılarak hazırlanmıştır.</w:t>
            </w:r>
          </w:p>
          <w:p w14:paraId="1BA72687"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Gerçek faydalanıcı bilgisi bildirimi verme zorunluluğu getirilenler</w:t>
            </w:r>
          </w:p>
          <w:p w14:paraId="767DC07D"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4 – </w:t>
            </w:r>
            <w:r w:rsidRPr="00A551CE">
              <w:rPr>
                <w:rFonts w:eastAsia="Times New Roman" w:cs="Times New Roman"/>
                <w:sz w:val="18"/>
                <w:szCs w:val="18"/>
                <w:lang w:eastAsia="tr-TR"/>
              </w:rPr>
              <w:t>(1) Bu Tebliğin konusunu teşkil eden gerçek faydalanıcı bilgisi bildirimini, bildirim verme süresinin başladığı 1/8/2021 tarihi itibarıyla faal olan (tasfiye işlemi devam edenler dâhil);</w:t>
            </w:r>
          </w:p>
          <w:p w14:paraId="514E652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a) Kurumlar vergisi mükellefleri,</w:t>
            </w:r>
          </w:p>
          <w:p w14:paraId="478AAE9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b) </w:t>
            </w:r>
            <w:proofErr w:type="spellStart"/>
            <w:r w:rsidRPr="00A551CE">
              <w:rPr>
                <w:rFonts w:eastAsia="Times New Roman" w:cs="Times New Roman"/>
                <w:sz w:val="18"/>
                <w:szCs w:val="18"/>
                <w:lang w:eastAsia="tr-TR"/>
              </w:rPr>
              <w:t>Kollektif</w:t>
            </w:r>
            <w:proofErr w:type="spellEnd"/>
            <w:r w:rsidRPr="00A551CE">
              <w:rPr>
                <w:rFonts w:eastAsia="Times New Roman" w:cs="Times New Roman"/>
                <w:sz w:val="18"/>
                <w:szCs w:val="18"/>
                <w:lang w:eastAsia="tr-TR"/>
              </w:rPr>
              <w:t xml:space="preserve"> şirketlerde şirketi temsile yetkili kimse veya ortak, </w:t>
            </w:r>
            <w:proofErr w:type="spellStart"/>
            <w:r w:rsidRPr="00A551CE">
              <w:rPr>
                <w:rFonts w:eastAsia="Times New Roman" w:cs="Times New Roman"/>
                <w:sz w:val="18"/>
                <w:szCs w:val="18"/>
                <w:lang w:eastAsia="tr-TR"/>
              </w:rPr>
              <w:t>eshamsız</w:t>
            </w:r>
            <w:proofErr w:type="spellEnd"/>
            <w:r w:rsidRPr="00A551CE">
              <w:rPr>
                <w:rFonts w:eastAsia="Times New Roman" w:cs="Times New Roman"/>
                <w:sz w:val="18"/>
                <w:szCs w:val="18"/>
                <w:lang w:eastAsia="tr-TR"/>
              </w:rPr>
              <w:t xml:space="preserve"> komandit şirketlerde komandite ortaklardan biri ve adi ortaklıklar adına en yüksek ortaklık payına sahip kişi, Türkiye’de yönetim merkezi olan veya Türkiye’de mukim yöneticisi olan yabancı ülkede kurulmuş </w:t>
            </w:r>
            <w:proofErr w:type="spellStart"/>
            <w:r w:rsidRPr="00A551CE">
              <w:rPr>
                <w:rFonts w:eastAsia="Times New Roman" w:cs="Times New Roman"/>
                <w:sz w:val="18"/>
                <w:szCs w:val="18"/>
                <w:lang w:eastAsia="tr-TR"/>
              </w:rPr>
              <w:t>trust</w:t>
            </w:r>
            <w:proofErr w:type="spellEnd"/>
            <w:r w:rsidRPr="00A551CE">
              <w:rPr>
                <w:rFonts w:eastAsia="Times New Roman" w:cs="Times New Roman"/>
                <w:sz w:val="18"/>
                <w:szCs w:val="18"/>
                <w:lang w:eastAsia="tr-TR"/>
              </w:rPr>
              <w:t> ve benzeri teşekküllerin yöneticileri, mütevellileri veya temsilcileri,</w:t>
            </w:r>
          </w:p>
          <w:p w14:paraId="2E584CD1"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vermek</w:t>
            </w:r>
            <w:proofErr w:type="gramEnd"/>
            <w:r w:rsidRPr="00A551CE">
              <w:rPr>
                <w:rFonts w:eastAsia="Times New Roman" w:cs="Times New Roman"/>
                <w:sz w:val="18"/>
                <w:szCs w:val="18"/>
                <w:lang w:eastAsia="tr-TR"/>
              </w:rPr>
              <w:t> zorundadırlar.</w:t>
            </w:r>
          </w:p>
          <w:p w14:paraId="0C87BABB"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(2) Ayrıca; Tedbirler Yönetmeliğinde 11/10/2006 tarihli ve 5549 Sayılı Suç Gelirlerinin Aklanmasının Önlenmesi Hakkında Kanunun uygulanmasında yükümlü sayılan;</w:t>
            </w:r>
          </w:p>
          <w:p w14:paraId="4E135261"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a) Bankalar,</w:t>
            </w:r>
          </w:p>
          <w:p w14:paraId="564C20CA"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b) Bankalar dışında banka kartı veya kredi kartı düzenleme yetkisini haiz kuruluşlar,</w:t>
            </w:r>
          </w:p>
          <w:p w14:paraId="4192BF2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c) Kambiyo mevzuatında belirtilen yetkili müesseseler,</w:t>
            </w:r>
          </w:p>
          <w:p w14:paraId="35BBDF8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ç</w:t>
            </w:r>
            <w:proofErr w:type="gramEnd"/>
            <w:r w:rsidRPr="00A551CE">
              <w:rPr>
                <w:rFonts w:eastAsia="Times New Roman" w:cs="Times New Roman"/>
                <w:sz w:val="18"/>
                <w:szCs w:val="18"/>
                <w:lang w:eastAsia="tr-TR"/>
              </w:rPr>
              <w:t>) Finansman ve faktoring şirketleri,</w:t>
            </w:r>
          </w:p>
          <w:p w14:paraId="037A5BB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d) Sermaye piyasası aracı kurumları ve portföy yönetim şirketleri,</w:t>
            </w:r>
          </w:p>
          <w:p w14:paraId="081E2F8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e) Ödeme kuruluşları ile elektronik para kuruluşları,</w:t>
            </w:r>
          </w:p>
          <w:p w14:paraId="091183D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f) Yatırım ortaklıkları,</w:t>
            </w:r>
          </w:p>
          <w:p w14:paraId="7FFC95DD"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g) Sigorta, reasürans ve emeklilik şirketleri ile sigorta ve reasürans brokerleri,</w:t>
            </w:r>
          </w:p>
          <w:p w14:paraId="180E44A9"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lastRenderedPageBreak/>
              <w:t>ğ</w:t>
            </w:r>
            <w:proofErr w:type="gramEnd"/>
            <w:r w:rsidRPr="00A551CE">
              <w:rPr>
                <w:rFonts w:eastAsia="Times New Roman" w:cs="Times New Roman"/>
                <w:sz w:val="18"/>
                <w:szCs w:val="18"/>
                <w:lang w:eastAsia="tr-TR"/>
              </w:rPr>
              <w:t>) Finansal kiralama şirketleri,</w:t>
            </w:r>
          </w:p>
          <w:p w14:paraId="766CC72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h) Sermaye piyasası mevzuatı çerçevesinde takas ve saklama hizmeti veren kuruluşlar,</w:t>
            </w:r>
          </w:p>
          <w:p w14:paraId="46213979"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ı) Kıymetli Madenler ve Kıymetli Taşlar Piyasasına ilişkin saklama hizmeti ile sınırlı olmak üzere Borsa İstanbul Anonim Şirketi,</w:t>
            </w:r>
          </w:p>
          <w:p w14:paraId="03A6BF3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i) Posta ve Telgraf Teşkilatı Anonim Şirketi ile kargo şirketleri,</w:t>
            </w:r>
          </w:p>
          <w:p w14:paraId="2F013AF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j) Varlık yönetim şirketleri,</w:t>
            </w:r>
          </w:p>
          <w:p w14:paraId="5D3F640D"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k) Kıymetli maden, taş veya mücevher alım satımı yapanlar ile bu işlemlere aracılık edenler,</w:t>
            </w:r>
          </w:p>
          <w:p w14:paraId="63EE368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l) Cumhuriyet altın sikkeleri ile Cumhuriyet ziynet altınlarını basma faaliyeti ile sınırlı olmak üzere Darphane ve Damga Matbaası Genel Müdürlüğü,</w:t>
            </w:r>
          </w:p>
          <w:p w14:paraId="44AE401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m) Kıymetli madenler aracı kuruluşları,</w:t>
            </w:r>
          </w:p>
          <w:p w14:paraId="6BDD9FE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n) Ticaret amacıyla taşınmaz alım satımıyla uğraşanlar ile bu işlemlere aracılık edenler,</w:t>
            </w:r>
          </w:p>
          <w:p w14:paraId="304C29D3"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o) İş makineleri dâhil her türlü deniz, hava ve kara nakil vasıtalarının alım satımı ile uğraşanlar ile bu işlemlere aracılık edenler,</w:t>
            </w:r>
          </w:p>
          <w:p w14:paraId="74ED5373"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ö</w:t>
            </w:r>
            <w:proofErr w:type="gramEnd"/>
            <w:r w:rsidRPr="00A551CE">
              <w:rPr>
                <w:rFonts w:eastAsia="Times New Roman" w:cs="Times New Roman"/>
                <w:sz w:val="18"/>
                <w:szCs w:val="18"/>
                <w:lang w:eastAsia="tr-TR"/>
              </w:rPr>
              <w:t>) Tarihi eser, antika ve sanat eseri alım satımı ile uğraşanlar veya bunların müzayedeciliğini yapanlar,</w:t>
            </w:r>
          </w:p>
          <w:p w14:paraId="4FA74DC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p) Milli Piyango İdaresi Genel Müdürlüğü, Türkiye Jokey Kulübü ve Spor Toto Teşkilat Başkanlığı dâhil talih ve bahis oyunları alanında faaliyet gösterenler,</w:t>
            </w:r>
          </w:p>
          <w:p w14:paraId="605F8D7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r) Spor kulüpleri,</w:t>
            </w:r>
          </w:p>
          <w:p w14:paraId="4CC283E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s) Noterler,</w:t>
            </w:r>
          </w:p>
          <w:p w14:paraId="5D4A991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ş) Savunma hakkı bakımından diğer kanun hükümlerine aykırı olmamak ve 19/3/1969 tarihli ve 1136 sayılı Avukatlık Kanununun 35 inci maddesinin birinci fıkrası ile alternatif uyuşmazlık çözüm yolları kapsamında ifa edilen mesleki çalışmalar nedeniyle edinilen bilgiler hariç olmak üzere; taşınmaz alım satımı, sınırlı ayni hak kurulması ve kaldırılması, şirket, vakıf ve dernek kurulması, birleştirilmesi ile bunların idaresi, devredilmesi ve tasfiyesi işlerine ilişkin finansal işlemlerin gerçekleştirilmesi, banka, menkul kıymet ve her türlü hesaplar ile bu hesaplarda yer alan varlıkların idaresi işleriyle sınırlı olmak üzere serbest avukatlar,</w:t>
            </w:r>
          </w:p>
          <w:p w14:paraId="11E10531"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t) Bir işverene bağlı olmaksızın çalışan serbest muhasebeci, serbest muhasebeci mali müşavir ve yeminli mali müşavirler,</w:t>
            </w:r>
          </w:p>
          <w:p w14:paraId="0090F4DB"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u) Finansal piyasalarda denetim yapmakla yetkili bağımsız denetim kuruluşları,</w:t>
            </w:r>
          </w:p>
          <w:p w14:paraId="540E370C"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ü</w:t>
            </w:r>
            <w:proofErr w:type="gramEnd"/>
            <w:r w:rsidRPr="00A551CE">
              <w:rPr>
                <w:rFonts w:eastAsia="Times New Roman" w:cs="Times New Roman"/>
                <w:sz w:val="18"/>
                <w:szCs w:val="18"/>
                <w:lang w:eastAsia="tr-TR"/>
              </w:rPr>
              <w:t>) Kripto varlık hizmet sağlayıcılar,</w:t>
            </w:r>
          </w:p>
          <w:p w14:paraId="406297C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v) Tasarruf finansman şirketleri,</w:t>
            </w:r>
          </w:p>
          <w:p w14:paraId="2164CEF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ile</w:t>
            </w:r>
            <w:proofErr w:type="gramEnd"/>
            <w:r w:rsidRPr="00A551CE">
              <w:rPr>
                <w:rFonts w:eastAsia="Times New Roman" w:cs="Times New Roman"/>
                <w:sz w:val="18"/>
                <w:szCs w:val="18"/>
                <w:lang w:eastAsia="tr-TR"/>
              </w:rPr>
              <w:t> bunların şube, acente, temsilci ve ticari vekilleri ile benzeri bağlı birimleri Gelir İdaresi Başkanlığı tarafından talep edildiğinde müşterileri tarafından gerçekleştirilen işlemlerin gerçek faydalanıcı bilgisini Başkanlığa bildirmek zorundadır.</w:t>
            </w:r>
          </w:p>
          <w:p w14:paraId="336472E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(3) Merkezi yurtdışında bulunan yükümlünün şube, acente, temsilci ve ticari vekilleri ile benzeri bağlı birimleri Gelir İdaresi Başkanlığı tarafından talep edildiğinde müşterileri tarafından gerçekleştirilen işlemlerin gerçek faydalanıcı bilgisini Başkanlığa bildirmek zorundadır.</w:t>
            </w:r>
          </w:p>
          <w:p w14:paraId="2F99095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Gerçek faydalanıcının belirlenmesi</w:t>
            </w:r>
          </w:p>
          <w:p w14:paraId="1D075CD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5 – </w:t>
            </w:r>
            <w:r w:rsidRPr="00A551CE">
              <w:rPr>
                <w:rFonts w:eastAsia="Times New Roman" w:cs="Times New Roman"/>
                <w:sz w:val="18"/>
                <w:szCs w:val="18"/>
                <w:lang w:eastAsia="tr-TR"/>
              </w:rPr>
              <w:t>(1) Tüzel kişilerde;</w:t>
            </w:r>
          </w:p>
          <w:p w14:paraId="3E826E77"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a) Tüzel kişiliğin yüzde yirmi beşi aşan hissesine sahip gerçek kişi ortakları,</w:t>
            </w:r>
          </w:p>
          <w:p w14:paraId="2CD49F74" w14:textId="6FC8AD08"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b) Tüzel kişiliğin yüzde yirmi beşi aşan hissesine sahip gerçek kişi ortağının gerçek faydalanıcı olmadığından şüphelenilmesi veya bu oranda hisseye sahip gerçek kişi ortak bulunmaması durumunda, tüzel kişiliği nihai olarak kontrolünde bulunduran gerçek kişi ya da kişiler,</w:t>
            </w:r>
          </w:p>
          <w:p w14:paraId="73F5DEE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c) (a) ve (b) bentleri kapsamında gerçek faydalanıcının tespit edilemediği durumlarda, en üst düzey icra yetkisine sahip gerçek kişi ya da kişiler,</w:t>
            </w:r>
          </w:p>
          <w:p w14:paraId="3A756C35"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gerçek</w:t>
            </w:r>
            <w:proofErr w:type="gramEnd"/>
            <w:r w:rsidRPr="00A551CE">
              <w:rPr>
                <w:rFonts w:eastAsia="Times New Roman" w:cs="Times New Roman"/>
                <w:sz w:val="18"/>
                <w:szCs w:val="18"/>
                <w:lang w:eastAsia="tr-TR"/>
              </w:rPr>
              <w:t> faydalanıcı olarak kabul edilerek bildirime konu edilir.</w:t>
            </w:r>
          </w:p>
          <w:p w14:paraId="45C505E5"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 xml:space="preserve">(2) Tedbirler Yönetmeliğinin </w:t>
            </w:r>
            <w:proofErr w:type="gramStart"/>
            <w:r w:rsidRPr="00A551CE">
              <w:rPr>
                <w:rFonts w:eastAsia="Times New Roman" w:cs="Times New Roman"/>
                <w:sz w:val="18"/>
                <w:szCs w:val="18"/>
                <w:lang w:eastAsia="tr-TR"/>
              </w:rPr>
              <w:t>12 </w:t>
            </w:r>
            <w:proofErr w:type="spellStart"/>
            <w:r w:rsidRPr="00A551CE">
              <w:rPr>
                <w:rFonts w:eastAsia="Times New Roman" w:cs="Times New Roman"/>
                <w:sz w:val="18"/>
                <w:szCs w:val="18"/>
                <w:lang w:eastAsia="tr-TR"/>
              </w:rPr>
              <w:t>nci</w:t>
            </w:r>
            <w:proofErr w:type="spellEnd"/>
            <w:proofErr w:type="gramEnd"/>
            <w:r w:rsidRPr="00A551CE">
              <w:rPr>
                <w:rFonts w:eastAsia="Times New Roman" w:cs="Times New Roman"/>
                <w:sz w:val="18"/>
                <w:szCs w:val="18"/>
                <w:lang w:eastAsia="tr-TR"/>
              </w:rPr>
              <w:t> maddesinin ikinci fıkrasında belirtilen tüzel kişiliği olmayan iş ortaklıkları gibi teşekküllerde;</w:t>
            </w:r>
          </w:p>
          <w:p w14:paraId="327FF77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a) Tüzel kişiliği olmayan teşekkülleri nihai olarak kontrolünde bulunduran gerçek kişi ya da kişiler,</w:t>
            </w:r>
          </w:p>
          <w:p w14:paraId="72453877"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b) (a) bendi kapsamında gerçek faydalanıcının tespit edilememesi halinde tüzel kişiliği olmayan teşekkül nezdinde en üst düzeyde icra yetkisine sahip gerçek kişi ya da kişiler,</w:t>
            </w:r>
          </w:p>
          <w:p w14:paraId="64941BD3"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proofErr w:type="gramStart"/>
            <w:r w:rsidRPr="00A551CE">
              <w:rPr>
                <w:rFonts w:eastAsia="Times New Roman" w:cs="Times New Roman"/>
                <w:sz w:val="18"/>
                <w:szCs w:val="18"/>
                <w:lang w:eastAsia="tr-TR"/>
              </w:rPr>
              <w:t>üst</w:t>
            </w:r>
            <w:proofErr w:type="gramEnd"/>
            <w:r w:rsidRPr="00A551CE">
              <w:rPr>
                <w:rFonts w:eastAsia="Times New Roman" w:cs="Times New Roman"/>
                <w:sz w:val="18"/>
                <w:szCs w:val="18"/>
                <w:lang w:eastAsia="tr-TR"/>
              </w:rPr>
              <w:t> düzey yönetici sıfatıyla gerçek faydalanıcı olarak kabul edilir ve bildirime konu edilir.</w:t>
            </w:r>
          </w:p>
          <w:p w14:paraId="20FC4B6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(3) </w:t>
            </w:r>
            <w:proofErr w:type="spellStart"/>
            <w:r w:rsidRPr="00A551CE">
              <w:rPr>
                <w:rFonts w:eastAsia="Times New Roman" w:cs="Times New Roman"/>
                <w:sz w:val="18"/>
                <w:szCs w:val="18"/>
                <w:lang w:eastAsia="tr-TR"/>
              </w:rPr>
              <w:t>Trust</w:t>
            </w:r>
            <w:proofErr w:type="spellEnd"/>
            <w:r w:rsidRPr="00A551CE">
              <w:rPr>
                <w:rFonts w:eastAsia="Times New Roman" w:cs="Times New Roman"/>
                <w:sz w:val="18"/>
                <w:szCs w:val="18"/>
                <w:lang w:eastAsia="tr-TR"/>
              </w:rPr>
              <w:t> ve benzeri teşekküllerde; kurucular, mütevelli, yönetici, denetçi veya faydalanıcı sıfatını haiz olanlar ya da bu teşekküller üzerinde nüfuz sahibi olanlar gerçek faydalanıcı olarak kabul edilerek bildirime konu edilir.</w:t>
            </w:r>
          </w:p>
          <w:p w14:paraId="09E4F7B9"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Bildirimin dönemi ve verilme zamanı</w:t>
            </w:r>
          </w:p>
          <w:p w14:paraId="3000371F"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6 – </w:t>
            </w:r>
            <w:r w:rsidRPr="00A551CE">
              <w:rPr>
                <w:rFonts w:eastAsia="Times New Roman" w:cs="Times New Roman"/>
                <w:sz w:val="18"/>
                <w:szCs w:val="18"/>
                <w:lang w:eastAsia="tr-TR"/>
              </w:rPr>
              <w:t>(1) Bildirim yapma yükümlülüğü getirilen kurumlar vergisi mükellefleri, gerçek faydalanıcı bilgisini geçici vergi beyannameleri ve yıllık kurumlar vergisi beyannamesi ekinde bildirmek zorundadır.</w:t>
            </w:r>
          </w:p>
          <w:p w14:paraId="134F5B9C"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(2) Kurumlar vergisi mükellefleri dışında kalan diğer mükellefler ile diğer kişiler gerçek faydalanıcı bilgisini her yılın Ağustos ayı sonuna kadar Gelir İdaresi Başkanlığına bir form ile elektronik ortamda bildirmek zorundadır.</w:t>
            </w:r>
          </w:p>
          <w:p w14:paraId="667A1DC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lastRenderedPageBreak/>
              <w:t>(3) Birinci ve ikinci fıkrada belirtilenlerin yeni mükellefiyet tesis ettirmesi veya daha önce bildirime ekledikleri bilgilerde değişiklik olması halinde, yeni mükellefiyet tesisini veya bilgi değişikliğini, bunların gerçekleştiği tarihi takip eden bir ay içerisinde bildirmeleri gerekmektedir.</w:t>
            </w:r>
          </w:p>
          <w:p w14:paraId="75D443C9"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Bildirimin şekli</w:t>
            </w:r>
          </w:p>
          <w:p w14:paraId="6B396B9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7 – </w:t>
            </w:r>
            <w:r w:rsidRPr="00A551CE">
              <w:rPr>
                <w:rFonts w:eastAsia="Times New Roman" w:cs="Times New Roman"/>
                <w:sz w:val="18"/>
                <w:szCs w:val="18"/>
                <w:lang w:eastAsia="tr-TR"/>
              </w:rPr>
              <w:t>(1) Kurumlar vergisi mükellefleri yıllık ve geçici vergi beyannamelerinin ekinde, kurumlar vergisi mükellefleri dışında kalan mükellefler ile bildirim yapması gereken diğer kişiler ise dördüncü fıkrada belirtilen bildirim formu ile bildirim yaparlar.</w:t>
            </w:r>
          </w:p>
          <w:p w14:paraId="14E10CD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 xml:space="preserve">(2) Bildirim yapma yükümlülüğü getirilen kurumlar vergisi mükellefleri söz konusu beyannameler aracılığıyla; gerçek faydalanıcıların adı, soyadı, vatandaşlıkları, kimlik numaraları ve adresleri, varsa telefon, faks ve elektronik posta bilgileri ile gerçek </w:t>
            </w:r>
            <w:proofErr w:type="spellStart"/>
            <w:r w:rsidRPr="00A551CE">
              <w:rPr>
                <w:rFonts w:eastAsia="Times New Roman" w:cs="Times New Roman"/>
                <w:sz w:val="18"/>
                <w:szCs w:val="18"/>
                <w:lang w:eastAsia="tr-TR"/>
              </w:rPr>
              <w:t>faydalanıcılığın</w:t>
            </w:r>
            <w:proofErr w:type="spellEnd"/>
            <w:r w:rsidRPr="00A551CE">
              <w:rPr>
                <w:rFonts w:eastAsia="Times New Roman" w:cs="Times New Roman"/>
                <w:sz w:val="18"/>
                <w:szCs w:val="18"/>
                <w:lang w:eastAsia="tr-TR"/>
              </w:rPr>
              <w:t xml:space="preserve"> sebebini bildirirler.</w:t>
            </w:r>
          </w:p>
          <w:p w14:paraId="18B5981A"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 xml:space="preserve">(3) Bildirim formu ile bildirim verme yükümlülüğü getirilenler, “gerçek faydalanıcıya ilişkin bildirim formu” ile gerçek faydalanıcıların adı, soyadı, vatandaşlıkları, kimlik numaraları, adresleri, varsa telefon, faks ve elektronik posta bilgileri ile gerçek </w:t>
            </w:r>
            <w:proofErr w:type="spellStart"/>
            <w:r w:rsidRPr="00A551CE">
              <w:rPr>
                <w:rFonts w:eastAsia="Times New Roman" w:cs="Times New Roman"/>
                <w:sz w:val="18"/>
                <w:szCs w:val="18"/>
                <w:lang w:eastAsia="tr-TR"/>
              </w:rPr>
              <w:t>faydalanıcılığın</w:t>
            </w:r>
            <w:proofErr w:type="spellEnd"/>
            <w:r w:rsidRPr="00A551CE">
              <w:rPr>
                <w:rFonts w:eastAsia="Times New Roman" w:cs="Times New Roman"/>
                <w:sz w:val="18"/>
                <w:szCs w:val="18"/>
                <w:lang w:eastAsia="tr-TR"/>
              </w:rPr>
              <w:t xml:space="preserve"> sebebini bildirirler.</w:t>
            </w:r>
          </w:p>
          <w:p w14:paraId="0998DFB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(4) Kapsama giren mükellefler ve diğer kişiler tarafından bildirim; İnternet Vergi Dairesinde yer alan açıklamalara uygun şekilde elektronik ortamda İnternet Vergi Dairesi üzerinden “gerçek faydalanıcıya ilişkin bildirim formu” doldurularak verilecektir.</w:t>
            </w:r>
          </w:p>
          <w:p w14:paraId="48CA05E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(5) Kapsama giren mükellefler ve diğer kişilerin bağlı bulunduğu vergi dairesinden kullanıcı kodu, parola ve şifre almaları gerekmektedir. </w:t>
            </w:r>
            <w:proofErr w:type="gramStart"/>
            <w:r w:rsidRPr="00A551CE">
              <w:rPr>
                <w:rFonts w:eastAsia="Times New Roman" w:cs="Times New Roman"/>
                <w:sz w:val="18"/>
                <w:szCs w:val="18"/>
                <w:lang w:eastAsia="tr-TR"/>
              </w:rPr>
              <w:t>Kağıt</w:t>
            </w:r>
            <w:proofErr w:type="gramEnd"/>
            <w:r w:rsidRPr="00A551CE">
              <w:rPr>
                <w:rFonts w:eastAsia="Times New Roman" w:cs="Times New Roman"/>
                <w:sz w:val="18"/>
                <w:szCs w:val="18"/>
                <w:lang w:eastAsia="tr-TR"/>
              </w:rPr>
              <w:t> ortamında (elden veya posta ile) bildirim formu kabul edilmeyecektir. Bildirim formunun elektronik ortamda verilmiş sayılabilmesi için sistem üzerinden onaylama işleminin yapılması şarttır. Onaylama işlemi en geç bildirimin verilmesi gereken sürenin son günü saat 23:59’a kadar tamamlanmalıdır.</w:t>
            </w:r>
          </w:p>
          <w:p w14:paraId="09524EA3"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(6) Bildirimin elektronik ortamda gönderilmesi zorunlu olduğundan vergi dairesi müdürlükleri/</w:t>
            </w:r>
            <w:proofErr w:type="spellStart"/>
            <w:r w:rsidRPr="00A551CE">
              <w:rPr>
                <w:rFonts w:eastAsia="Times New Roman" w:cs="Times New Roman"/>
                <w:sz w:val="18"/>
                <w:szCs w:val="18"/>
                <w:lang w:eastAsia="tr-TR"/>
              </w:rPr>
              <w:t>malmüdürlükleri</w:t>
            </w:r>
            <w:proofErr w:type="spellEnd"/>
            <w:r w:rsidRPr="00A551CE">
              <w:rPr>
                <w:rFonts w:eastAsia="Times New Roman" w:cs="Times New Roman"/>
                <w:sz w:val="18"/>
                <w:szCs w:val="18"/>
                <w:lang w:eastAsia="tr-TR"/>
              </w:rPr>
              <w:t>, bildirimi kâğıt ortamında hiçbir şekilde kabul etmeyecektir.</w:t>
            </w:r>
          </w:p>
          <w:p w14:paraId="359F682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(7) Elektronik ortam dışında gönderilen bildirim verilmemiş sayılacaktır.</w:t>
            </w:r>
          </w:p>
          <w:p w14:paraId="3F6B8F1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(8) “Gerçek faydalanıcıya ilişkin bildirim formu”, mükellef tarafından bizzat gönderilebileceği gibi ilgili dönemde, aracılık ve sorumluluk sözleşmesi bulunan serbest muhasebeci mali müşavir veya gelir veya kurumlar vergisi beyannamesi tasdik sözleşmesi (tam tasdik sözleşmesi) bulunan yeminli mali müşavirler aracılığıyla da gönderilebilir.</w:t>
            </w:r>
          </w:p>
          <w:p w14:paraId="1C5C2C0F"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(9) Bildirimin yapılmasının ardından bildirimin hatalı veya eksik olduğunun anlaşılması durumunda bildirimin bu maddede belirtilen usullerde yeniden verilmek suretiyle düzeltilmesi gerekmektedir.</w:t>
            </w:r>
          </w:p>
          <w:p w14:paraId="17130DB9"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Diğer hususlar ve cezai yaptırım</w:t>
            </w:r>
          </w:p>
          <w:p w14:paraId="5102369E"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8 – </w:t>
            </w:r>
            <w:r w:rsidRPr="00A551CE">
              <w:rPr>
                <w:rFonts w:eastAsia="Times New Roman" w:cs="Times New Roman"/>
                <w:sz w:val="18"/>
                <w:szCs w:val="18"/>
                <w:lang w:eastAsia="tr-TR"/>
              </w:rPr>
              <w:t>(1) Gerçek faydalanıcı bilgisi bildirimine konu edilen bilgilerin mükellefler tarafından, bildirimin verildiği tarihi takip eden takvim yılının başından itibaren 5 yıl süreyle muhafaza edilmesi gerekmektedir.</w:t>
            </w:r>
          </w:p>
          <w:p w14:paraId="5CF61F04"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(2) Bu Tebliğde yapılan düzenlemeler kapsamında bildirilmesi gereken bilgileri bildirmeyen, eksik veya yanıltıcı bildirimde bulunan mükellefler hakkında 213 sayılı Kanunun ilgili ceza hükümleri tatbik olunur.</w:t>
            </w:r>
          </w:p>
          <w:p w14:paraId="6910D190"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sz w:val="18"/>
                <w:szCs w:val="18"/>
                <w:lang w:eastAsia="tr-TR"/>
              </w:rPr>
              <w:t xml:space="preserve">(3) Mali Suçları Araştırma Kurulu Başkanlığı tarafından yapılacak araştırma, inceleme ve uluslararası bilgi değişimi ile vergi incelemesine yetkili olanlar tarafından yapılacak araştırma ve incelemeler neticesinde, </w:t>
            </w:r>
            <w:proofErr w:type="gramStart"/>
            <w:r w:rsidRPr="00A551CE">
              <w:rPr>
                <w:rFonts w:eastAsia="Times New Roman" w:cs="Times New Roman"/>
                <w:sz w:val="18"/>
                <w:szCs w:val="18"/>
                <w:lang w:eastAsia="tr-TR"/>
              </w:rPr>
              <w:t>4 üncü</w:t>
            </w:r>
            <w:proofErr w:type="gramEnd"/>
            <w:r w:rsidRPr="00A551CE">
              <w:rPr>
                <w:rFonts w:eastAsia="Times New Roman" w:cs="Times New Roman"/>
                <w:sz w:val="18"/>
                <w:szCs w:val="18"/>
                <w:lang w:eastAsia="tr-TR"/>
              </w:rPr>
              <w:t xml:space="preserve"> maddede yer verilen mükellef ve diğer kişilerin gerçek faydalanıcı bilgisine ilişkin hatalı kayıtların bulunduğunun tespit edilmesi halinde, gerekli cezai işlemlerin ve sicil kayıtlarında gerekli değişikliklerin yapılabilmesi amacıyla Gelir İdaresi Başkanlığına bilgi verilir.</w:t>
            </w:r>
          </w:p>
          <w:p w14:paraId="45447DD8"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İlk bildirim</w:t>
            </w:r>
          </w:p>
          <w:p w14:paraId="6F9C9CF6"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GEÇİCİ MADDE 1 – </w:t>
            </w:r>
            <w:r w:rsidRPr="00A551CE">
              <w:rPr>
                <w:rFonts w:eastAsia="Times New Roman" w:cs="Times New Roman"/>
                <w:sz w:val="18"/>
                <w:szCs w:val="18"/>
                <w:lang w:eastAsia="tr-TR"/>
              </w:rPr>
              <w:t xml:space="preserve">(1) Gerçek faydalanıcı bilgisi verme yükümlülüğü getirilen kurumlar vergisi mükellefleri dâhil bütün mükellefler ile diğer kişilerin, en geç 31/8/2021 günü sonuna kadar gerçek faydalanıcı bilgisini </w:t>
            </w:r>
            <w:proofErr w:type="gramStart"/>
            <w:r w:rsidRPr="00A551CE">
              <w:rPr>
                <w:rFonts w:eastAsia="Times New Roman" w:cs="Times New Roman"/>
                <w:sz w:val="18"/>
                <w:szCs w:val="18"/>
                <w:lang w:eastAsia="tr-TR"/>
              </w:rPr>
              <w:t>6 </w:t>
            </w:r>
            <w:proofErr w:type="spellStart"/>
            <w:r w:rsidRPr="00A551CE">
              <w:rPr>
                <w:rFonts w:eastAsia="Times New Roman" w:cs="Times New Roman"/>
                <w:sz w:val="18"/>
                <w:szCs w:val="18"/>
                <w:lang w:eastAsia="tr-TR"/>
              </w:rPr>
              <w:t>ncı</w:t>
            </w:r>
            <w:proofErr w:type="spellEnd"/>
            <w:proofErr w:type="gramEnd"/>
            <w:r w:rsidRPr="00A551CE">
              <w:rPr>
                <w:rFonts w:eastAsia="Times New Roman" w:cs="Times New Roman"/>
                <w:sz w:val="18"/>
                <w:szCs w:val="18"/>
                <w:lang w:eastAsia="tr-TR"/>
              </w:rPr>
              <w:t> maddenin ikinci fıkrasında belirtilen form ile elektronik ortamda Gelir İdaresi Başkanlığına bildirmeleri gerekmektedir.</w:t>
            </w:r>
          </w:p>
          <w:p w14:paraId="663E6CDF"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Yürürlük</w:t>
            </w:r>
          </w:p>
          <w:p w14:paraId="03E3893F"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9 – </w:t>
            </w:r>
            <w:r w:rsidRPr="00A551CE">
              <w:rPr>
                <w:rFonts w:eastAsia="Times New Roman" w:cs="Times New Roman"/>
                <w:sz w:val="18"/>
                <w:szCs w:val="18"/>
                <w:lang w:eastAsia="tr-TR"/>
              </w:rPr>
              <w:t>(1) Bu Tebliğ yayımı tarihinde yürürlüğe girer.</w:t>
            </w:r>
          </w:p>
          <w:p w14:paraId="4B14EE62"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Yürütme</w:t>
            </w:r>
          </w:p>
          <w:p w14:paraId="7D09FDCA" w14:textId="77777777" w:rsidR="00A551CE" w:rsidRPr="00A551CE" w:rsidRDefault="00A551CE" w:rsidP="00A551CE">
            <w:pPr>
              <w:spacing w:after="0" w:line="240" w:lineRule="atLeast"/>
              <w:ind w:firstLine="566"/>
              <w:jc w:val="both"/>
              <w:rPr>
                <w:rFonts w:eastAsia="Times New Roman" w:cs="Times New Roman"/>
                <w:sz w:val="19"/>
                <w:szCs w:val="19"/>
                <w:lang w:eastAsia="tr-TR"/>
              </w:rPr>
            </w:pPr>
            <w:r w:rsidRPr="00A551CE">
              <w:rPr>
                <w:rFonts w:eastAsia="Times New Roman" w:cs="Times New Roman"/>
                <w:b/>
                <w:bCs/>
                <w:sz w:val="18"/>
                <w:szCs w:val="18"/>
                <w:lang w:eastAsia="tr-TR"/>
              </w:rPr>
              <w:t>MADDE 10 – </w:t>
            </w:r>
            <w:r w:rsidRPr="00A551CE">
              <w:rPr>
                <w:rFonts w:eastAsia="Times New Roman" w:cs="Times New Roman"/>
                <w:sz w:val="18"/>
                <w:szCs w:val="18"/>
                <w:lang w:eastAsia="tr-TR"/>
              </w:rPr>
              <w:t>(1) Bu Tebliğ hükümlerini Hazine ve Maliye Bakanı yürütür.</w:t>
            </w:r>
          </w:p>
        </w:tc>
      </w:tr>
    </w:tbl>
    <w:p w14:paraId="627ADDF7"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CE"/>
    <w:rsid w:val="0000281C"/>
    <w:rsid w:val="00393A61"/>
    <w:rsid w:val="009F73FE"/>
    <w:rsid w:val="00A551CE"/>
    <w:rsid w:val="00B75D83"/>
    <w:rsid w:val="00BB1EEB"/>
    <w:rsid w:val="00C236C8"/>
    <w:rsid w:val="00F14445"/>
    <w:rsid w:val="00FF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9575"/>
  <w15:chartTrackingRefBased/>
  <w15:docId w15:val="{06D3E3D0-C46C-4B56-8A53-3CAC0E12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51CE"/>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A551CE"/>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A551CE"/>
  </w:style>
  <w:style w:type="paragraph" w:customStyle="1" w:styleId="ortabalkbold">
    <w:name w:val="ortabalkbold"/>
    <w:basedOn w:val="Normal"/>
    <w:rsid w:val="00A551CE"/>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A551CE"/>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A5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1882</Words>
  <Characters>10729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turkey</cp:lastModifiedBy>
  <cp:revision>2</cp:revision>
  <dcterms:created xsi:type="dcterms:W3CDTF">2021-07-14T06:03:00Z</dcterms:created>
  <dcterms:modified xsi:type="dcterms:W3CDTF">2021-07-14T06:03:00Z</dcterms:modified>
</cp:coreProperties>
</file>